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color w:val="212121"/>
          <w:sz w:val="28"/>
          <w:szCs w:val="28"/>
        </w:rPr>
      </w:pPr>
      <w:r w:rsidDel="00000000" w:rsidR="00000000" w:rsidRPr="00000000">
        <w:rPr>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1"/>
          <w:color w:val="212121"/>
          <w:sz w:val="28"/>
          <w:szCs w:val="28"/>
          <w:rtl w:val="0"/>
        </w:rPr>
        <w:t xml:space="preserve">The Shared Leadership Initiative</w:t>
      </w:r>
    </w:p>
    <w:p w:rsidR="00000000" w:rsidDel="00000000" w:rsidP="00000000" w:rsidRDefault="00000000" w:rsidRPr="00000000" w14:paraId="0000000F">
      <w:pP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Marybelle Aguilar</w:t>
      </w:r>
    </w:p>
    <w:p w:rsidR="00000000" w:rsidDel="00000000" w:rsidP="00000000" w:rsidRDefault="00000000" w:rsidRPr="00000000" w14:paraId="00000013">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Masters in Educational Administration, Grand Canyon University</w:t>
      </w:r>
    </w:p>
    <w:p w:rsidR="00000000" w:rsidDel="00000000" w:rsidP="00000000" w:rsidRDefault="00000000" w:rsidRPr="00000000" w14:paraId="00000014">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EAD-533 Developing and Empowering Instructional Leaders</w:t>
      </w:r>
    </w:p>
    <w:p w:rsidR="00000000" w:rsidDel="00000000" w:rsidP="00000000" w:rsidRDefault="00000000" w:rsidRPr="00000000" w14:paraId="00000015">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Carol Lippert </w:t>
      </w:r>
    </w:p>
    <w:p w:rsidR="00000000" w:rsidDel="00000000" w:rsidP="00000000" w:rsidRDefault="00000000" w:rsidRPr="00000000" w14:paraId="00000016">
      <w:pPr>
        <w:spacing w:after="240"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August 14, 2024</w:t>
      </w: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cfcfc" w:val="clear"/>
        <w:spacing w:line="480" w:lineRule="auto"/>
        <w:ind w:left="72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ab/>
        <w:tab/>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jc w:val="center"/>
        <w:rPr>
          <w:rFonts w:ascii="Times New Roman" w:cs="Times New Roman" w:eastAsia="Times New Roman" w:hAnsi="Times New Roman"/>
          <w:b w:val="1"/>
          <w:color w:val="212121"/>
          <w:sz w:val="28"/>
          <w:szCs w:val="28"/>
        </w:rPr>
      </w:pPr>
      <w:bookmarkStart w:colFirst="0" w:colLast="0" w:name="_eoa0fgpklafg" w:id="0"/>
      <w:bookmarkEnd w:id="0"/>
      <w:r w:rsidDel="00000000" w:rsidR="00000000" w:rsidRPr="00000000">
        <w:rPr>
          <w:rFonts w:ascii="Times New Roman" w:cs="Times New Roman" w:eastAsia="Times New Roman" w:hAnsi="Times New Roman"/>
          <w:b w:val="1"/>
          <w:color w:val="212121"/>
          <w:sz w:val="28"/>
          <w:szCs w:val="28"/>
          <w:rtl w:val="0"/>
        </w:rPr>
        <w:t xml:space="preserve"> The Shared Leadership Initiative</w:t>
      </w:r>
    </w:p>
    <w:p w:rsidR="00000000" w:rsidDel="00000000" w:rsidP="00000000" w:rsidRDefault="00000000" w:rsidRPr="00000000" w14:paraId="0000001A">
      <w:pPr>
        <w:spacing w:line="480" w:lineRule="auto"/>
        <w:rPr>
          <w:rFonts w:ascii="Times New Roman" w:cs="Times New Roman" w:eastAsia="Times New Roman" w:hAnsi="Times New Roman"/>
          <w:sz w:val="28"/>
          <w:szCs w:val="28"/>
        </w:rPr>
      </w:pPr>
      <w:r w:rsidDel="00000000" w:rsidR="00000000" w:rsidRPr="00000000">
        <w:rPr>
          <w:rtl w:val="0"/>
        </w:rPr>
        <w:tab/>
      </w:r>
      <w:r w:rsidDel="00000000" w:rsidR="00000000" w:rsidRPr="00000000">
        <w:rPr>
          <w:rFonts w:ascii="Times New Roman" w:cs="Times New Roman" w:eastAsia="Times New Roman" w:hAnsi="Times New Roman"/>
          <w:sz w:val="28"/>
          <w:szCs w:val="28"/>
          <w:rtl w:val="0"/>
        </w:rPr>
        <w:t xml:space="preserve">Having leadership responsibilities is important but sharing the responsibilities across the board is so much more meaningful. When a principal shows that all positions are just as important everyone will want to go the extra mile.</w:t>
      </w:r>
      <w:r w:rsidDel="00000000" w:rsidR="00000000" w:rsidRPr="00000000">
        <w:rPr>
          <w:rtl w:val="0"/>
        </w:rPr>
      </w:r>
    </w:p>
    <w:p w:rsidR="00000000" w:rsidDel="00000000" w:rsidP="00000000" w:rsidRDefault="00000000" w:rsidRPr="00000000" w14:paraId="0000001B">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jc w:val="left"/>
        <w:rPr>
          <w:rFonts w:ascii="Times New Roman" w:cs="Times New Roman" w:eastAsia="Times New Roman" w:hAnsi="Times New Roman"/>
          <w:b w:val="1"/>
          <w:color w:val="212121"/>
          <w:sz w:val="28"/>
          <w:szCs w:val="28"/>
        </w:rPr>
      </w:pPr>
      <w:bookmarkStart w:colFirst="0" w:colLast="0" w:name="_sb80qofcbnqj" w:id="1"/>
      <w:bookmarkEnd w:id="1"/>
      <w:r w:rsidDel="00000000" w:rsidR="00000000" w:rsidRPr="00000000">
        <w:rPr>
          <w:rFonts w:ascii="Times New Roman" w:cs="Times New Roman" w:eastAsia="Times New Roman" w:hAnsi="Times New Roman"/>
          <w:b w:val="1"/>
          <w:color w:val="212121"/>
          <w:sz w:val="28"/>
          <w:szCs w:val="28"/>
          <w:rtl w:val="0"/>
        </w:rPr>
        <w:t xml:space="preserve">Measurable Criteria</w:t>
      </w:r>
    </w:p>
    <w:p w:rsidR="00000000" w:rsidDel="00000000" w:rsidP="00000000" w:rsidRDefault="00000000" w:rsidRPr="00000000" w14:paraId="0000001C">
      <w:pPr>
        <w:spacing w:line="480" w:lineRule="auto"/>
        <w:rPr/>
      </w:pPr>
      <w:r w:rsidDel="00000000" w:rsidR="00000000" w:rsidRPr="00000000">
        <w:rPr>
          <w:rtl w:val="0"/>
        </w:rPr>
        <w:tab/>
      </w:r>
      <w:r w:rsidDel="00000000" w:rsidR="00000000" w:rsidRPr="00000000">
        <w:rPr>
          <w:rFonts w:ascii="Times New Roman" w:cs="Times New Roman" w:eastAsia="Times New Roman" w:hAnsi="Times New Roman"/>
          <w:sz w:val="28"/>
          <w:szCs w:val="28"/>
          <w:rtl w:val="0"/>
        </w:rPr>
        <w:t xml:space="preserve">Positions will be posted for two weeks for all non-administrative and non-instructional leadership positions. This will help give all applicants an opportunity to apply and for administration to review the qualifications carefully during that time. The positions being posted will have specific details regarding the jobs. It will have all the information such as the description of the position, the alignment of the mission and vision of the school, and the expectations as well as any additional information for that specific position. Responsibility and knowledge is a must that applicants must prove. They must prove to be an asset and hold an observable skill set to the school's culture. </w:t>
      </w:r>
      <w:r w:rsidDel="00000000" w:rsidR="00000000" w:rsidRPr="00000000">
        <w:rPr>
          <w:rtl w:val="0"/>
        </w:rPr>
      </w:r>
    </w:p>
    <w:p w:rsidR="00000000" w:rsidDel="00000000" w:rsidP="00000000" w:rsidRDefault="00000000" w:rsidRPr="00000000" w14:paraId="0000001D">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jc w:val="left"/>
        <w:rPr>
          <w:rFonts w:ascii="Times New Roman" w:cs="Times New Roman" w:eastAsia="Times New Roman" w:hAnsi="Times New Roman"/>
          <w:b w:val="1"/>
          <w:color w:val="212121"/>
          <w:sz w:val="28"/>
          <w:szCs w:val="28"/>
        </w:rPr>
      </w:pPr>
      <w:bookmarkStart w:colFirst="0" w:colLast="0" w:name="_sjic4e6eqgcw" w:id="2"/>
      <w:bookmarkEnd w:id="2"/>
      <w:r w:rsidDel="00000000" w:rsidR="00000000" w:rsidRPr="00000000">
        <w:rPr>
          <w:rFonts w:ascii="Times New Roman" w:cs="Times New Roman" w:eastAsia="Times New Roman" w:hAnsi="Times New Roman"/>
          <w:b w:val="1"/>
          <w:color w:val="212121"/>
          <w:sz w:val="28"/>
          <w:szCs w:val="28"/>
          <w:rtl w:val="0"/>
        </w:rPr>
        <w:t xml:space="preserve">Protocol</w:t>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sz w:val="28"/>
          <w:szCs w:val="28"/>
          <w:rtl w:val="0"/>
        </w:rPr>
        <w:tab/>
        <w:t xml:space="preserve">One of the important protocol’s is that the applicant must be committed to the school’s positive culture. When the postings are posted everyone will be aware so that we can be clear and transparent in giving everyone a fair chance. The leaders chosen shall be based on their skill sets and the qualities that they bring to the school’s positive culture. No leaders should be chosen due to having a relationship with the administrators choosing the applicant. The important factor is that when choosing an applicant it is in the best interest of the students being served and implementing student-centered activities, building trust, and collaborating to maintain a positive school culture.</w:t>
      </w: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Strategies</w:t>
      </w:r>
    </w:p>
    <w:p w:rsidR="00000000" w:rsidDel="00000000" w:rsidP="00000000" w:rsidRDefault="00000000" w:rsidRPr="00000000" w14:paraId="00000020">
      <w:pPr>
        <w:spacing w:line="480" w:lineRule="auto"/>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strategies that are implemented in an instructional environment should reflect the strategies used in a non-instructional environment. As a principal it is important to value and be present in the non-instructional environment as well as the instructional time. A goal that I would make is to meet with the non-instructional leaders after each quarter to see how they are feeling about the program and if there are any questions, comments, or concerns. I would also ask if they have any additional ways that they would like to change and or implement  to where they can be encouraging and have the ongoing progress of the positive school culture. </w:t>
      </w: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color w:val="1e263f"/>
          <w:sz w:val="28"/>
          <w:szCs w:val="28"/>
          <w:rtl w:val="0"/>
        </w:rPr>
        <w:tab/>
        <w:t xml:space="preserve">Lastly, seeing all positions at the same level will help keep a positive school culture. Teachers and staff will see that as a principal you see them all as equal.</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color w:val="1e263f"/>
          <w:sz w:val="28"/>
          <w:szCs w:val="28"/>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sz w:val="28"/>
          <w:szCs w:val="28"/>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